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A93C4"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附件2：</w:t>
      </w:r>
    </w:p>
    <w:p w14:paraId="19FE7075">
      <w:pPr>
        <w:ind w:firstLine="964" w:firstLineChars="3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俄罗斯、塞尔维亚、格鲁吉亚建筑装饰市场基本概况</w:t>
      </w:r>
    </w:p>
    <w:p w14:paraId="617FCA8F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 w14:paraId="17C9B2B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一、俄罗斯建筑装饰市场基本概况</w:t>
      </w:r>
    </w:p>
    <w:p w14:paraId="5F421421">
      <w:pPr>
        <w:pStyle w:val="2"/>
        <w:widowControl/>
        <w:ind w:firstLine="560"/>
        <w:jc w:val="left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受地缘政治与供应链重构影响，俄罗斯建筑装饰市场已从单纯的价格战转向对交付稳定性、产品适配性及本土化服务的深度竞争。对于中国建筑装饰企业而言，这不仅是填补空白的机会，更是从“卖产品”升级为“提供解决方案”的战略机遇。</w:t>
      </w:r>
    </w:p>
    <w:p w14:paraId="7202C9F8">
      <w:pPr>
        <w:pStyle w:val="3"/>
        <w:widowControl/>
        <w:spacing w:before="0" w:beforeAutospacing="0" w:after="0" w:afterAutospacing="0"/>
        <w:ind w:firstLine="562" w:firstLineChars="200"/>
        <w:rPr>
          <w:rFonts w:ascii="仿宋" w:hAnsi="仿宋" w:eastAsia="仿宋" w:cs="仿宋"/>
          <w:color w:val="1F2329"/>
          <w:sz w:val="28"/>
          <w:szCs w:val="28"/>
        </w:rPr>
      </w:pPr>
      <w:r>
        <w:rPr>
          <w:rFonts w:ascii="仿宋" w:hAnsi="仿宋" w:eastAsia="仿宋" w:cs="仿宋"/>
          <w:color w:val="1F2329"/>
          <w:sz w:val="28"/>
          <w:szCs w:val="28"/>
        </w:rPr>
        <w:t>1. 市场体量庞大，刚需持续扩容</w:t>
      </w:r>
    </w:p>
    <w:p w14:paraId="31AE7FFA">
      <w:pPr>
        <w:widowControl/>
        <w:jc w:val="left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俄罗斯建筑与建材市场体量庞大，2025年规模约720亿美元，对GDP贡献率超13%。需求主要由国家住房项目（年竣工超1.2亿平方米）和存量房翻新（约60%住房建于苏联时期）双轮驱动。装饰装修细分市场保持约3.6%的年复合增长，其中节能环保与智能家居增速更快（8%-10%）。</w:t>
      </w:r>
    </w:p>
    <w:p w14:paraId="7FC4EFBE">
      <w:pPr>
        <w:pStyle w:val="3"/>
        <w:widowControl/>
        <w:spacing w:before="0" w:beforeAutospacing="0" w:after="0" w:afterAutospacing="0"/>
        <w:ind w:firstLine="562" w:firstLineChars="200"/>
        <w:rPr>
          <w:rFonts w:ascii="仿宋" w:hAnsi="仿宋" w:eastAsia="仿宋" w:cs="仿宋"/>
          <w:color w:val="1F2329"/>
          <w:sz w:val="28"/>
          <w:szCs w:val="28"/>
        </w:rPr>
      </w:pPr>
      <w:r>
        <w:rPr>
          <w:rFonts w:ascii="仿宋" w:hAnsi="仿宋" w:eastAsia="仿宋" w:cs="仿宋"/>
          <w:color w:val="1F2329"/>
          <w:sz w:val="28"/>
          <w:szCs w:val="28"/>
        </w:rPr>
        <w:t>2. 西方企业全面退出，市场空白彻底释放</w:t>
      </w:r>
    </w:p>
    <w:p w14:paraId="4A75B164">
      <w:pPr>
        <w:widowControl/>
        <w:jc w:val="left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欧美装饰品牌、外资工程公司、高端建材服务商大规模撤离俄罗斯，高端公装、商业综合体、酒店、写字楼、住宅精装、城市更新等赛道出现</w:t>
      </w:r>
      <w:r>
        <w:rPr>
          <w:rStyle w:val="13"/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巨大市场真空</w:t>
      </w: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。</w:t>
      </w:r>
    </w:p>
    <w:p w14:paraId="6552C990">
      <w:pPr>
        <w:pStyle w:val="3"/>
        <w:widowControl/>
        <w:spacing w:before="0" w:beforeAutospacing="0" w:after="0" w:afterAutospacing="0"/>
        <w:ind w:firstLine="562" w:firstLineChars="200"/>
        <w:rPr>
          <w:rFonts w:ascii="仿宋" w:hAnsi="仿宋" w:eastAsia="仿宋" w:cs="仿宋"/>
          <w:color w:val="1F2329"/>
          <w:sz w:val="28"/>
          <w:szCs w:val="28"/>
        </w:rPr>
      </w:pPr>
      <w:r>
        <w:rPr>
          <w:rFonts w:ascii="仿宋" w:hAnsi="仿宋" w:eastAsia="仿宋" w:cs="仿宋"/>
          <w:color w:val="1F2329"/>
          <w:sz w:val="28"/>
          <w:szCs w:val="28"/>
        </w:rPr>
        <w:t>3. 中俄政策与金融通道全面打通</w:t>
      </w:r>
    </w:p>
    <w:p w14:paraId="60432320">
      <w:pPr>
        <w:widowControl/>
        <w:jc w:val="left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中俄经贸持续深化，大量俄本土银行接入人民币跨境支付系统，</w:t>
      </w:r>
      <w:r>
        <w:rPr>
          <w:rStyle w:val="13"/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结算便利、汇率风险下降</w:t>
      </w: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；俄罗斯针对中资基建、装饰类实体项目包容度高，准入门槛持续放宽。同时双边基建合作备忘录落地，装配式建筑、绿色装饰、节能装修标准逐步对接中企体系。</w:t>
      </w:r>
    </w:p>
    <w:p w14:paraId="063C6AD6">
      <w:pPr>
        <w:pStyle w:val="3"/>
        <w:widowControl/>
        <w:spacing w:before="0" w:beforeAutospacing="0" w:after="0" w:afterAutospacing="0"/>
        <w:ind w:firstLine="562" w:firstLineChars="200"/>
        <w:rPr>
          <w:rFonts w:ascii="仿宋" w:hAnsi="仿宋" w:eastAsia="仿宋" w:cs="仿宋"/>
          <w:color w:val="1F2329"/>
          <w:sz w:val="28"/>
          <w:szCs w:val="28"/>
        </w:rPr>
      </w:pPr>
      <w:r>
        <w:rPr>
          <w:rFonts w:ascii="仿宋" w:hAnsi="仿宋" w:eastAsia="仿宋" w:cs="仿宋"/>
          <w:color w:val="1F2329"/>
          <w:sz w:val="28"/>
          <w:szCs w:val="28"/>
        </w:rPr>
        <w:t>4. 项目模式适配中企优势</w:t>
      </w:r>
    </w:p>
    <w:p w14:paraId="1DA4AD2D">
      <w:pPr>
        <w:widowControl/>
        <w:jc w:val="left"/>
        <w:rPr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国内建筑装饰企业擅长</w:t>
      </w:r>
      <w:r>
        <w:rPr>
          <w:rStyle w:val="13"/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快速交付、精工精装、整体打包（施工 + 材料 + 设计）</w:t>
      </w: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bidi="ar"/>
        </w:rPr>
        <w:t>，完美匹配俄罗斯当前存量翻新、商业装修、配套工程的主流需求，区别于传统基建重工，装饰类轻资产、高周转项目更适合中小及大型装饰企业快速切入、快速盈利。</w:t>
      </w:r>
    </w:p>
    <w:p w14:paraId="0C68BF0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二、格鲁吉亚建筑装饰市场基本概况</w:t>
      </w:r>
    </w:p>
    <w:p w14:paraId="38D1F1C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1.战略定位：高含金量的“制度性保障”</w:t>
      </w:r>
    </w:p>
    <w:p w14:paraId="3B44C5E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对于建筑装饰企业而言，格鲁吉亚不仅是市场，更是拥有制度性红利的桥头堡。</w:t>
      </w:r>
    </w:p>
    <w:p w14:paraId="6977A8F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•首个欧亚自贸伙伴：格鲁吉亚是欧亚地区首个与中国签署并实施自由贸易协定的国家（2018年生效，2025年完成升级谈判）。这意味着建材、设备等货物的关税壁垒极低，中国企业的成本优势明显。</w:t>
      </w:r>
    </w:p>
    <w:p w14:paraId="43EDF8E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•“一带一路”关键节点：作为最早响应“一带一路”倡议的国家之一，格鲁吉亚正大力建设“中间走廊”，其基建更新需求与中国的战略投入高度契合。</w:t>
      </w:r>
    </w:p>
    <w:p w14:paraId="6E4DFD7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2.市场空间：基建与商业的双轮驱动</w:t>
      </w:r>
    </w:p>
    <w:p w14:paraId="24232D3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格鲁吉亚建筑与房地产占GDP约18%，建材市场规模约57亿美元，年增速在10%-16%。第比利斯（首都）占全国建设量的46%，巴统（旅游城市）以酒店、公寓为主。 </w:t>
      </w:r>
    </w:p>
    <w:p w14:paraId="4696702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•基建硬需求：中资企业已深度参与E60高速公路（贯穿格鲁吉亚东西的国际干线）、第比利斯绕城铁路、隧道工程等重大项目。这些国家级基建的推进，直接拉动了沿线商业设施、物流园区、酒店的装饰需求。</w:t>
      </w:r>
    </w:p>
    <w:p w14:paraId="22DBC8C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•文旅与城市更新：格鲁吉亚旅游收入增长迅猛。2026年预计达50亿美元。第比利斯、巴统等城市的酒店升级、餐厅扩建及历史街区改造项目增多。中格互免签证（2024年生效）极大便利了商务考察与施工人员往来，为文旅装修项目落地提供了便利。</w:t>
      </w:r>
    </w:p>
    <w:p w14:paraId="48D98D3A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3.贸易与投资数据</w:t>
      </w:r>
    </w:p>
    <w:p w14:paraId="330487A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•贸易地位：中国是格鲁吉亚第一大进口来源国（2025年数据），且双边贸易额保持约20%的高增速（2025年达27亿美元）。</w:t>
      </w:r>
    </w:p>
    <w:p w14:paraId="25E3EBA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•出口结构：格鲁吉亚进口依赖度&gt;80%。瓷砖、卫浴、灯具等装饰主材主要来自土耳其和中国。中国对格出口的主力品类包括家具、灯具及照明装置、钢铁制品（建材）、塑料制品等。这意味着中国装饰产业链的供应链优势可以无缝对接到当地市场。</w:t>
      </w:r>
    </w:p>
    <w:p w14:paraId="051A7FA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•投资存量：中国对格直接投资存量约12.5亿美元，主要集中在能源、交通和产业园区（如华凌国际经济特区），这些中资背景的园区建设本身就会产生大量的室内外装饰业务。</w:t>
      </w:r>
    </w:p>
    <w:p w14:paraId="266407FB">
      <w:pPr>
        <w:pStyle w:val="2"/>
        <w:widowControl/>
        <w:ind w:firstLine="643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三、塞尔维亚建筑装饰市场基本概况</w:t>
      </w:r>
    </w:p>
    <w:p w14:paraId="05E2C976">
      <w:pPr>
        <w:pStyle w:val="2"/>
        <w:widowControl/>
        <w:ind w:firstLine="56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1.市场整体规模与增长态势</w:t>
      </w:r>
    </w:p>
    <w:p w14:paraId="401AB57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塞尔维亚建筑装饰行业景气度持续走高，是巴尔干地区增长最稳健、增量最充足的核心市场。2025年建材市场规模突破20亿欧元，装饰装修市场规模将达到7.2亿欧元。行业长期增长动能强劲，核心驱动力来自国家全域城市更新、交通与民生基建加码，叠加2027年贝尔格莱德世博会场馆改造、配套酒店、商业公建、景观装饰集中落地，贝尔格莱德核心城区建设热度同比大幅提升，未来3—5年塞尔维亚建筑装饰行业将持续维持高景气上行态势，是中国装饰企业低成本进军欧洲市场的优质蓝海赛道。</w:t>
      </w:r>
    </w:p>
    <w:p w14:paraId="1BE25CF4">
      <w:pPr>
        <w:widowControl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</w:t>
      </w:r>
      <w:r>
        <w:rPr>
          <w:rStyle w:val="13"/>
          <w:rFonts w:hint="eastAsia" w:ascii="仿宋" w:hAnsi="仿宋" w:eastAsia="仿宋" w:cs="仿宋"/>
          <w:kern w:val="0"/>
          <w:sz w:val="28"/>
          <w:szCs w:val="28"/>
          <w:lang w:bidi="ar"/>
        </w:rPr>
        <w:t>政策友好，是中国企业最稳的欧洲落脚点</w:t>
      </w:r>
    </w:p>
    <w:p w14:paraId="64FCBC6D"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中塞铁杆合作、一带一路核心国别，外资准入宽松，可100%独资经营、无强制本地股东。税收优惠力度大，重点项目可长期减免企业所得税，中塞自贸协定让国内绝大多数装饰建材</w:t>
      </w:r>
      <w:r>
        <w:rPr>
          <w:rStyle w:val="13"/>
          <w:rFonts w:hint="eastAsia" w:ascii="仿宋" w:hAnsi="仿宋" w:eastAsia="仿宋" w:cs="仿宋"/>
          <w:kern w:val="0"/>
          <w:sz w:val="28"/>
          <w:szCs w:val="28"/>
          <w:lang w:bidi="ar"/>
        </w:rPr>
        <w:t>零关税进入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，出海成本显著降低。</w:t>
      </w:r>
    </w:p>
    <w:p w14:paraId="41934E19">
      <w:pPr>
        <w:widowControl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</w:t>
      </w:r>
      <w:r>
        <w:rPr>
          <w:rStyle w:val="13"/>
          <w:rFonts w:hint="eastAsia" w:ascii="仿宋" w:hAnsi="仿宋" w:eastAsia="仿宋" w:cs="仿宋"/>
          <w:kern w:val="0"/>
          <w:sz w:val="28"/>
          <w:szCs w:val="28"/>
          <w:lang w:bidi="ar"/>
        </w:rPr>
        <w:t>天然欧洲跳板，辐射整个巴尔干市场</w:t>
      </w:r>
    </w:p>
    <w:p w14:paraId="4118D6D6"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塞尔维亚区位优势突出，经贸规则对接欧盟，在塞设立属地公司，可低成本辐射黑山、波黑、北马其顿等巴尔干国家，是中国建筑装饰企业</w:t>
      </w:r>
      <w:r>
        <w:rPr>
          <w:rStyle w:val="13"/>
          <w:rFonts w:hint="eastAsia" w:ascii="仿宋" w:hAnsi="仿宋" w:eastAsia="仿宋" w:cs="仿宋"/>
          <w:kern w:val="0"/>
          <w:sz w:val="28"/>
          <w:szCs w:val="28"/>
          <w:lang w:bidi="ar"/>
        </w:rPr>
        <w:t>以低成本进军欧洲市场的最优入口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。</w:t>
      </w:r>
    </w:p>
    <w:p w14:paraId="1B2015D0">
      <w:pPr>
        <w:widowControl/>
        <w:ind w:firstLine="562" w:firstLineChars="200"/>
        <w:jc w:val="left"/>
        <w:rPr>
          <w:rStyle w:val="13"/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</w:t>
      </w:r>
      <w:r>
        <w:rPr>
          <w:rStyle w:val="13"/>
          <w:rFonts w:hint="eastAsia" w:ascii="仿宋" w:hAnsi="仿宋" w:eastAsia="仿宋" w:cs="仿宋"/>
          <w:kern w:val="0"/>
          <w:sz w:val="28"/>
          <w:szCs w:val="28"/>
          <w:lang w:bidi="ar"/>
        </w:rPr>
        <w:t>中资项目持续落地，分包渠道稳定</w:t>
      </w:r>
    </w:p>
    <w:p w14:paraId="73181007">
      <w:pPr>
        <w:widowControl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中建、中铁、中电建等央企在塞大量基建、新城开发项目落地，配套室内精装、幕墙、公区装饰需求旺盛，配套装饰分包市场稳定、回款优质。</w:t>
      </w:r>
    </w:p>
    <w:p w14:paraId="2DF812B7">
      <w:pPr>
        <w:rPr>
          <w:rFonts w:hint="eastAsia" w:ascii="仿宋" w:hAnsi="仿宋" w:eastAsia="仿宋" w:cs="仿宋"/>
          <w:sz w:val="28"/>
          <w:szCs w:val="28"/>
        </w:rPr>
      </w:pPr>
    </w:p>
    <w:p w14:paraId="5AABFF88">
      <w:pPr>
        <w:rPr>
          <w:rFonts w:hint="eastAsia" w:ascii="仿宋" w:hAnsi="仿宋" w:eastAsia="仿宋" w:cs="仿宋"/>
          <w:sz w:val="28"/>
          <w:szCs w:val="28"/>
        </w:rPr>
      </w:pPr>
    </w:p>
    <w:p w14:paraId="5020EB0E">
      <w:pPr>
        <w:autoSpaceDE w:val="0"/>
        <w:autoSpaceDN w:val="0"/>
        <w:snapToGrid w:val="0"/>
        <w:spacing w:line="348" w:lineRule="auto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74621C21">
      <w:pPr>
        <w:pStyle w:val="5"/>
        <w:snapToGrid w:val="0"/>
        <w:spacing w:line="348" w:lineRule="auto"/>
        <w:ind w:left="56"/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</w:pPr>
    </w:p>
    <w:p w14:paraId="4FB57C40">
      <w:pPr>
        <w:autoSpaceDE w:val="0"/>
        <w:autoSpaceDN w:val="0"/>
        <w:snapToGrid w:val="0"/>
        <w:spacing w:line="348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24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6954908"/>
      <w:docPartObj>
        <w:docPartGallery w:val="autotext"/>
      </w:docPartObj>
    </w:sdtPr>
    <w:sdtContent>
      <w:p w14:paraId="5199A2BA">
        <w:pPr>
          <w:pStyle w:val="6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93086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1EE0D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03"/>
    <w:rsid w:val="00081F9C"/>
    <w:rsid w:val="000B0FB8"/>
    <w:rsid w:val="000B1F9B"/>
    <w:rsid w:val="001579C6"/>
    <w:rsid w:val="00195138"/>
    <w:rsid w:val="001F4526"/>
    <w:rsid w:val="002C4424"/>
    <w:rsid w:val="003A1156"/>
    <w:rsid w:val="003B2411"/>
    <w:rsid w:val="003E3CEF"/>
    <w:rsid w:val="00410729"/>
    <w:rsid w:val="00502D89"/>
    <w:rsid w:val="006939E5"/>
    <w:rsid w:val="006F62C8"/>
    <w:rsid w:val="008036E9"/>
    <w:rsid w:val="008D74F3"/>
    <w:rsid w:val="009C1EF6"/>
    <w:rsid w:val="00A76D05"/>
    <w:rsid w:val="00AB1812"/>
    <w:rsid w:val="00B118FE"/>
    <w:rsid w:val="00BE6215"/>
    <w:rsid w:val="00C175A9"/>
    <w:rsid w:val="00CB6433"/>
    <w:rsid w:val="00CC1259"/>
    <w:rsid w:val="00DA3A50"/>
    <w:rsid w:val="00F43C37"/>
    <w:rsid w:val="00F96303"/>
    <w:rsid w:val="02AB06BA"/>
    <w:rsid w:val="031F6CF5"/>
    <w:rsid w:val="03595555"/>
    <w:rsid w:val="049D547F"/>
    <w:rsid w:val="052C6D8B"/>
    <w:rsid w:val="057C19CF"/>
    <w:rsid w:val="058C5590"/>
    <w:rsid w:val="06A10421"/>
    <w:rsid w:val="071B5DBB"/>
    <w:rsid w:val="09970B85"/>
    <w:rsid w:val="0BE5379A"/>
    <w:rsid w:val="0C756A65"/>
    <w:rsid w:val="0CF2509C"/>
    <w:rsid w:val="0E55103E"/>
    <w:rsid w:val="102803D1"/>
    <w:rsid w:val="103E1D5B"/>
    <w:rsid w:val="10967DE9"/>
    <w:rsid w:val="112B4F78"/>
    <w:rsid w:val="137318E4"/>
    <w:rsid w:val="142B0848"/>
    <w:rsid w:val="170A4A20"/>
    <w:rsid w:val="17434802"/>
    <w:rsid w:val="17BD3EAD"/>
    <w:rsid w:val="18591E4E"/>
    <w:rsid w:val="19353773"/>
    <w:rsid w:val="1B7B5629"/>
    <w:rsid w:val="1CB17D58"/>
    <w:rsid w:val="1DC87107"/>
    <w:rsid w:val="1E5E7A6C"/>
    <w:rsid w:val="225235E5"/>
    <w:rsid w:val="22F31C41"/>
    <w:rsid w:val="234C613B"/>
    <w:rsid w:val="241248AA"/>
    <w:rsid w:val="27A7768D"/>
    <w:rsid w:val="2AE9690F"/>
    <w:rsid w:val="2D6548BB"/>
    <w:rsid w:val="2F58749B"/>
    <w:rsid w:val="307F301E"/>
    <w:rsid w:val="30F57A4C"/>
    <w:rsid w:val="32203D32"/>
    <w:rsid w:val="323F2F4E"/>
    <w:rsid w:val="345C5B7E"/>
    <w:rsid w:val="35270B41"/>
    <w:rsid w:val="37A12E0A"/>
    <w:rsid w:val="38333699"/>
    <w:rsid w:val="38BA3400"/>
    <w:rsid w:val="420662CD"/>
    <w:rsid w:val="420D0759"/>
    <w:rsid w:val="42313B41"/>
    <w:rsid w:val="4501095A"/>
    <w:rsid w:val="454B141F"/>
    <w:rsid w:val="45C71428"/>
    <w:rsid w:val="46B51A6F"/>
    <w:rsid w:val="46E37431"/>
    <w:rsid w:val="49D3572A"/>
    <w:rsid w:val="4BFF7542"/>
    <w:rsid w:val="4CE76CFB"/>
    <w:rsid w:val="4CF3615A"/>
    <w:rsid w:val="4CFF137A"/>
    <w:rsid w:val="4D897DB2"/>
    <w:rsid w:val="50250DFB"/>
    <w:rsid w:val="51F21586"/>
    <w:rsid w:val="59D423B5"/>
    <w:rsid w:val="5D782F24"/>
    <w:rsid w:val="5F183AB6"/>
    <w:rsid w:val="5F2416E8"/>
    <w:rsid w:val="5FF82622"/>
    <w:rsid w:val="62092E18"/>
    <w:rsid w:val="623C1C3A"/>
    <w:rsid w:val="629B40CC"/>
    <w:rsid w:val="64EA46C2"/>
    <w:rsid w:val="660B1854"/>
    <w:rsid w:val="6D0A438A"/>
    <w:rsid w:val="6DE136D8"/>
    <w:rsid w:val="6F086931"/>
    <w:rsid w:val="73BE69B9"/>
    <w:rsid w:val="7428327E"/>
    <w:rsid w:val="743617F4"/>
    <w:rsid w:val="745C24F1"/>
    <w:rsid w:val="76BA0E58"/>
    <w:rsid w:val="77B36E74"/>
    <w:rsid w:val="7A1A39BC"/>
    <w:rsid w:val="7B312553"/>
    <w:rsid w:val="7D4E22FA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360" w:lineRule="auto"/>
      <w:ind w:firstLine="576" w:firstLineChars="200"/>
      <w:outlineLvl w:val="1"/>
    </w:pPr>
    <w:rPr>
      <w:rFonts w:eastAsia="楷体"/>
      <w:b/>
      <w:bCs/>
      <w:szCs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Emphasis"/>
    <w:qFormat/>
    <w:uiPriority w:val="0"/>
    <w:rPr>
      <w:i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1768</Words>
  <Characters>1947</Characters>
  <Lines>147</Lines>
  <Paragraphs>145</Paragraphs>
  <TotalTime>37</TotalTime>
  <ScaleCrop>false</ScaleCrop>
  <LinksUpToDate>false</LinksUpToDate>
  <CharactersWithSpaces>2096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2026-06-23T07:33:00Z</dcterms:created>
  <dc:creator>Lenovo</dc:creator>
  <cp:lastModifiedBy>杨华</cp:lastModifiedBy>
  <cp:lastPrinted>2025-07-04T06:09:00Z</cp:lastPrinted>
  <dcterms:modified xsi:type="dcterms:W3CDTF">2026-06-30T06:52:32Z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eyJoZGlkIjoiNmY4ZmE2MjE4NzQxNDgzZWMwMmJiYTJlOGNiN2NjYzAiLCJ1c2VySWQiOiIzNjU3OTk5NjEifQ==</vt:lpwstr>
  </property>
  <property fmtid="{D5CDD505-2E9C-101B-9397-08002B2CF9AE}" pid="4" name="ICV">
    <vt:lpwstr>B64219EC5F9F4C899533CB79581DE5A5_13</vt:lpwstr>
  </property>
</Properties>
</file>